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6. ГАЖ-ДАҒЫ АҚПАРАТТЫ ТАЛДАУ. МІНДЕТТЕР ҚОЮ ЖӘНЕ ЖОБАЛАУ</w:t>
      </w: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ГАЖ-ТЕХНОЛОГИЯЛАР</w:t>
      </w:r>
    </w:p>
    <w:p w:rsidR="00734B79" w:rsidRPr="00734B79" w:rsidRDefault="00734B79" w:rsidP="00734B79">
      <w:pPr>
        <w:spacing w:after="0" w:line="240" w:lineRule="auto"/>
        <w:ind w:firstLine="567"/>
        <w:jc w:val="both"/>
        <w:rPr>
          <w:rFonts w:ascii="Times New Roman" w:hAnsi="Times New Roman" w:cs="Times New Roman"/>
          <w:sz w:val="24"/>
          <w:szCs w:val="24"/>
        </w:rPr>
      </w:pP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6.1. Деректерді жүйелік ұйымдастырудың анықтамасы, мәні және міндеттері</w:t>
      </w:r>
    </w:p>
    <w:p w:rsidR="00734B79" w:rsidRPr="00734B79" w:rsidRDefault="00734B79" w:rsidP="00734B79">
      <w:pPr>
        <w:spacing w:after="0" w:line="240" w:lineRule="auto"/>
        <w:ind w:firstLine="567"/>
        <w:jc w:val="both"/>
        <w:rPr>
          <w:rFonts w:ascii="Times New Roman" w:hAnsi="Times New Roman" w:cs="Times New Roman"/>
          <w:sz w:val="24"/>
          <w:szCs w:val="24"/>
        </w:rPr>
      </w:pP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Деректерді ұйымдастыру-бұл әр түрлі мәліметтер мен модельдерді бірыңғай логикалық дәйекті модельге айналдыру процесі, оны болашақта талдау мен басқарудың әртүрлі технологияларында тиімді қолдануға болады.</w:t>
      </w: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Жиналған деректерді жиындар немесе файлдар түрінде сақтауға болады. Сонымен қатар, деректерді жинау кезінде модельдер деп аталатын байланысты популяциялар ұйымдастырылуы мүмкін. Гетерогенді деректер мен модельдерді бір жүйеде өңдеуге болатындай етіп, оларды бір-бірін толықтыратын бірыңғай ақпараттық модельге келтіру керек. Деректерді ұйымдастырудың нәтижесі-дерекқорда тиімді сақтауды және ақпараттық жүйелерде және әртүрлі технологияларда тиімді өңдеуді ұйымдастыруға мүмкіндік беретін осындай ақпараттық модельді құру. Деректерді ұйымдастыру геодтарға сапалы жаңа қасиеттер береді. Бұл басқарудың, талдаудың, логистиканың, жоспарлаудың, жобалаудың, болжаудың, ресурстарды пайдаланудың, мониторингтің және т. б. көптеген қолданбалы мәселелерін шешуде географиялық деректерді пайдалануға мүмкіндік беретін мәліметтерді ұйымдастыру.</w:t>
      </w:r>
    </w:p>
    <w:p w:rsidR="00734B79" w:rsidRPr="00734B79" w:rsidRDefault="00734B79" w:rsidP="00734B79">
      <w:pPr>
        <w:spacing w:after="0" w:line="240" w:lineRule="auto"/>
        <w:ind w:firstLine="567"/>
        <w:jc w:val="both"/>
        <w:rPr>
          <w:rFonts w:ascii="Times New Roman" w:hAnsi="Times New Roman" w:cs="Times New Roman"/>
          <w:sz w:val="24"/>
          <w:szCs w:val="24"/>
        </w:rPr>
      </w:pP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6.2. ГАЖ-да деректерді ұйымдастыру принциптері</w:t>
      </w:r>
    </w:p>
    <w:p w:rsidR="00734B79" w:rsidRPr="00734B79" w:rsidRDefault="00734B79" w:rsidP="00734B79">
      <w:pPr>
        <w:spacing w:after="0" w:line="240" w:lineRule="auto"/>
        <w:ind w:firstLine="567"/>
        <w:jc w:val="both"/>
        <w:rPr>
          <w:rFonts w:ascii="Times New Roman" w:hAnsi="Times New Roman" w:cs="Times New Roman"/>
          <w:sz w:val="24"/>
          <w:szCs w:val="24"/>
        </w:rPr>
      </w:pP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Деректердің қажеттілігіне және оларды кейіннен пайдалануға байланысты географиялық объектілерді көрсету үшін пайдаланылатын көптеген деректер құрылымдары бар. Кеңістіктік деректер модельдерін ұйымдастырудың жалпы қабылданған екі қағидасы кең таралған:</w:t>
      </w: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 ақпаратты қабатты ұйымдастыру принципі (оны көбінесе классикалық деп атайды),</w:t>
      </w: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 деректерді ұйымдастырудың объектіге бағытталған принципі.</w:t>
      </w:r>
    </w:p>
    <w:p w:rsidR="00734B79" w:rsidRPr="00734B79" w:rsidRDefault="00734B79" w:rsidP="00734B79">
      <w:pPr>
        <w:spacing w:after="0" w:line="240" w:lineRule="auto"/>
        <w:ind w:firstLine="567"/>
        <w:jc w:val="both"/>
        <w:rPr>
          <w:rFonts w:ascii="Times New Roman" w:hAnsi="Times New Roman" w:cs="Times New Roman"/>
          <w:sz w:val="24"/>
          <w:szCs w:val="24"/>
        </w:rPr>
      </w:pP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6.1.1 ақпаратты ұйымдастырудың қабаттық қағидаты</w:t>
      </w:r>
    </w:p>
    <w:p w:rsidR="00734B79" w:rsidRPr="00734B79" w:rsidRDefault="00734B79" w:rsidP="00734B79">
      <w:pPr>
        <w:spacing w:after="0" w:line="240" w:lineRule="auto"/>
        <w:ind w:firstLine="567"/>
        <w:jc w:val="both"/>
        <w:rPr>
          <w:rFonts w:ascii="Times New Roman" w:hAnsi="Times New Roman" w:cs="Times New Roman"/>
          <w:sz w:val="24"/>
          <w:szCs w:val="24"/>
        </w:rPr>
      </w:pP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Нақты әлем көптеген географиялық объектілерден тұрады. Нақты әлемді ыдырату стратификация арқылы жүзеге асырылуы мүмкін-көптеген географиялық нысандарды өңдеуге және талдауға ыңғайлы қабаттарға немесе қабаттарға бөлетін процедура. Нәтижесінде нақты әлемнің зерттелген саласы өзара байланысты мәліметтер қабаттарының жиынтығы болып көрінеді.</w:t>
      </w:r>
    </w:p>
    <w:p w:rsidR="00734B79" w:rsidRPr="00734B79" w:rsidRDefault="00734B79" w:rsidP="00734B79">
      <w:pPr>
        <w:spacing w:after="0" w:line="240" w:lineRule="auto"/>
        <w:ind w:firstLine="567"/>
        <w:jc w:val="both"/>
        <w:rPr>
          <w:rFonts w:ascii="Times New Roman" w:hAnsi="Times New Roman" w:cs="Times New Roman"/>
          <w:sz w:val="24"/>
          <w:szCs w:val="24"/>
        </w:rPr>
      </w:pPr>
      <w:r w:rsidRPr="00734B79">
        <w:rPr>
          <w:rFonts w:ascii="Times New Roman" w:hAnsi="Times New Roman" w:cs="Times New Roman"/>
          <w:sz w:val="24"/>
          <w:szCs w:val="24"/>
        </w:rPr>
        <w:t>Ақпаратты ұйымдастырудың қабаттық қағидаты аумақ туралы деректер тақырыптық қабаттар жиынтығы түрінде ұйымдастырылатындығында (қабаттастырылатындығында). Қабат жалпы тақырыппен біріктірілген біртекті мәліметтерден тұрады.</w:t>
      </w:r>
    </w:p>
    <w:p w:rsidR="00BF0540" w:rsidRDefault="00734B79" w:rsidP="00734B79">
      <w:pPr>
        <w:spacing w:after="0" w:line="240" w:lineRule="auto"/>
        <w:ind w:firstLine="567"/>
        <w:jc w:val="both"/>
        <w:rPr>
          <w:rFonts w:ascii="Times New Roman" w:hAnsi="Times New Roman" w:cs="Times New Roman"/>
          <w:sz w:val="24"/>
          <w:szCs w:val="24"/>
          <w:lang w:val="kk-KZ"/>
        </w:rPr>
      </w:pPr>
      <w:r w:rsidRPr="00734B79">
        <w:rPr>
          <w:rFonts w:ascii="Times New Roman" w:hAnsi="Times New Roman" w:cs="Times New Roman"/>
          <w:sz w:val="24"/>
          <w:szCs w:val="24"/>
        </w:rPr>
        <w:t>Мысалы, гидрографияның барлық объектілері немесе барлық тас жолдар немесе өсімдік жамылғысына қатысты барлық заттар бір қабатқа шығарылады (сурет.</w:t>
      </w:r>
      <w:r>
        <w:rPr>
          <w:rFonts w:ascii="Times New Roman" w:hAnsi="Times New Roman" w:cs="Times New Roman"/>
          <w:sz w:val="24"/>
          <w:szCs w:val="24"/>
          <w:lang w:val="kk-KZ"/>
        </w:rPr>
        <w:t>6</w:t>
      </w:r>
      <w:r w:rsidRPr="00734B79">
        <w:rPr>
          <w:rFonts w:ascii="Times New Roman" w:hAnsi="Times New Roman" w:cs="Times New Roman"/>
          <w:sz w:val="24"/>
          <w:szCs w:val="24"/>
        </w:rPr>
        <w:t>.1).</w:t>
      </w:r>
    </w:p>
    <w:p w:rsidR="00734B79" w:rsidRDefault="00734B79" w:rsidP="00734B79">
      <w:pPr>
        <w:spacing w:after="0" w:line="240" w:lineRule="auto"/>
        <w:ind w:firstLine="567"/>
        <w:jc w:val="both"/>
        <w:rPr>
          <w:rFonts w:ascii="Times New Roman" w:hAnsi="Times New Roman" w:cs="Times New Roman"/>
          <w:sz w:val="24"/>
          <w:szCs w:val="24"/>
          <w:lang w:val="kk-KZ"/>
        </w:rPr>
      </w:pPr>
      <w:r w:rsidRPr="00734B79">
        <w:rPr>
          <w:rFonts w:ascii="Times New Roman" w:hAnsi="Times New Roman" w:cs="Times New Roman"/>
          <w:sz w:val="24"/>
          <w:szCs w:val="24"/>
          <w:lang w:val="kk-KZ"/>
        </w:rPr>
        <w:lastRenderedPageBreak/>
        <w:drawing>
          <wp:inline distT="0" distB="0" distL="0" distR="0">
            <wp:extent cx="3914832" cy="3225339"/>
            <wp:effectExtent l="19050" t="0" r="0" b="0"/>
            <wp:docPr id="10"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 cstate="print"/>
                    <a:srcRect/>
                    <a:stretch>
                      <a:fillRect/>
                    </a:stretch>
                  </pic:blipFill>
                  <pic:spPr bwMode="auto">
                    <a:xfrm>
                      <a:off x="0" y="0"/>
                      <a:ext cx="3917950" cy="3228340"/>
                    </a:xfrm>
                    <a:prstGeom prst="rect">
                      <a:avLst/>
                    </a:prstGeom>
                    <a:noFill/>
                  </pic:spPr>
                </pic:pic>
              </a:graphicData>
            </a:graphic>
          </wp:inline>
        </w:drawing>
      </w:r>
    </w:p>
    <w:p w:rsidR="00734B79" w:rsidRPr="00734B79" w:rsidRDefault="00734B79" w:rsidP="00734B79">
      <w:pPr>
        <w:spacing w:after="0" w:line="240" w:lineRule="auto"/>
        <w:ind w:firstLine="567"/>
        <w:jc w:val="both"/>
        <w:rPr>
          <w:rFonts w:ascii="Times New Roman" w:hAnsi="Times New Roman" w:cs="Times New Roman"/>
          <w:sz w:val="24"/>
          <w:szCs w:val="24"/>
          <w:lang w:val="kk-KZ"/>
        </w:rPr>
      </w:pPr>
      <w:r w:rsidRPr="00734B79">
        <w:rPr>
          <w:rFonts w:ascii="Times New Roman" w:hAnsi="Times New Roman" w:cs="Times New Roman"/>
          <w:sz w:val="24"/>
          <w:szCs w:val="24"/>
          <w:lang w:val="kk-KZ"/>
        </w:rPr>
        <w:t>6</w:t>
      </w:r>
      <w:r>
        <w:rPr>
          <w:rFonts w:ascii="Times New Roman" w:hAnsi="Times New Roman" w:cs="Times New Roman"/>
          <w:sz w:val="24"/>
          <w:szCs w:val="24"/>
          <w:lang w:val="kk-KZ"/>
        </w:rPr>
        <w:t>.</w:t>
      </w:r>
      <w:r w:rsidRPr="00734B79">
        <w:rPr>
          <w:rFonts w:ascii="Times New Roman" w:hAnsi="Times New Roman" w:cs="Times New Roman"/>
          <w:sz w:val="24"/>
          <w:szCs w:val="24"/>
          <w:lang w:val="kk-KZ"/>
        </w:rPr>
        <w:t>1-сурет ақпаратты ұйымдастырудың қабаттық принципі</w:t>
      </w:r>
    </w:p>
    <w:p w:rsidR="00734B79" w:rsidRPr="00734B79" w:rsidRDefault="00734B79" w:rsidP="00734B79">
      <w:pPr>
        <w:spacing w:after="0" w:line="240" w:lineRule="auto"/>
        <w:ind w:firstLine="567"/>
        <w:jc w:val="both"/>
        <w:rPr>
          <w:rFonts w:ascii="Times New Roman" w:hAnsi="Times New Roman" w:cs="Times New Roman"/>
          <w:sz w:val="24"/>
          <w:szCs w:val="24"/>
          <w:lang w:val="kk-KZ"/>
        </w:rPr>
      </w:pPr>
    </w:p>
    <w:p w:rsidR="00734B79" w:rsidRPr="00734B79" w:rsidRDefault="00734B79" w:rsidP="00734B79">
      <w:pPr>
        <w:spacing w:after="0" w:line="240" w:lineRule="auto"/>
        <w:ind w:firstLine="567"/>
        <w:jc w:val="both"/>
        <w:rPr>
          <w:rFonts w:ascii="Times New Roman" w:hAnsi="Times New Roman" w:cs="Times New Roman"/>
          <w:sz w:val="24"/>
          <w:szCs w:val="24"/>
          <w:lang w:val="kk-KZ"/>
        </w:rPr>
      </w:pPr>
      <w:r w:rsidRPr="00734B79">
        <w:rPr>
          <w:rFonts w:ascii="Times New Roman" w:hAnsi="Times New Roman" w:cs="Times New Roman"/>
          <w:sz w:val="24"/>
          <w:szCs w:val="24"/>
          <w:lang w:val="kk-KZ"/>
        </w:rPr>
        <w:t>6.1.2 деректерді ұйымдастырудың объектіге бағытталған принципі</w:t>
      </w:r>
    </w:p>
    <w:p w:rsidR="00734B79" w:rsidRPr="00734B79" w:rsidRDefault="00734B79" w:rsidP="00734B79">
      <w:pPr>
        <w:spacing w:after="0" w:line="240" w:lineRule="auto"/>
        <w:ind w:firstLine="567"/>
        <w:jc w:val="both"/>
        <w:rPr>
          <w:rFonts w:ascii="Times New Roman" w:hAnsi="Times New Roman" w:cs="Times New Roman"/>
          <w:sz w:val="24"/>
          <w:szCs w:val="24"/>
          <w:lang w:val="kk-KZ"/>
        </w:rPr>
      </w:pPr>
    </w:p>
    <w:p w:rsidR="00734B79" w:rsidRPr="00734B79" w:rsidRDefault="00734B79" w:rsidP="00734B79">
      <w:pPr>
        <w:spacing w:after="0" w:line="240" w:lineRule="auto"/>
        <w:ind w:firstLine="567"/>
        <w:jc w:val="both"/>
        <w:rPr>
          <w:rFonts w:ascii="Times New Roman" w:hAnsi="Times New Roman" w:cs="Times New Roman"/>
          <w:sz w:val="24"/>
          <w:szCs w:val="24"/>
          <w:lang w:val="kk-KZ"/>
        </w:rPr>
      </w:pPr>
      <w:r w:rsidRPr="00734B79">
        <w:rPr>
          <w:rFonts w:ascii="Times New Roman" w:hAnsi="Times New Roman" w:cs="Times New Roman"/>
          <w:sz w:val="24"/>
          <w:szCs w:val="24"/>
          <w:lang w:val="kk-KZ"/>
        </w:rPr>
        <w:t>Тағы бір принцип жақында пайда болды және қазіргі заманғы бағдарламалауға тән объектіге бағытталған тәсілмен байланысты. Бұл жағдайда объектілерді топтастыру олардың логикалық қатынастарына сәйкес келеді. ГАЖ-да деректерді ұйымдастырудың Объектілік-бағдарланған қағидаты объектілердің жалпы қасиеттеріне (алдыңғы тәсілдегі қабаттарға бөлу арқылы модельденетін) ғана емес, олардың қандай да бір күрделі иерархиялық жіктеу схемасындағы жағдайына және объектілер арасындағы өзара қарым-қатынасына назар аударады. Осыған байланысты объектілер арасындағы Әртүрлі туыстық және генетикалық қатынастар, бағыныштылық қатынастары, объектілер арасындағы функционалдық қатынастар ыңғайлы түрде көрсетіледі.</w:t>
      </w:r>
    </w:p>
    <w:p w:rsidR="00734B79" w:rsidRDefault="00734B79" w:rsidP="00734B79">
      <w:pPr>
        <w:spacing w:after="0" w:line="240" w:lineRule="auto"/>
        <w:ind w:firstLine="567"/>
        <w:jc w:val="both"/>
        <w:rPr>
          <w:rFonts w:ascii="Times New Roman" w:hAnsi="Times New Roman" w:cs="Times New Roman"/>
          <w:sz w:val="24"/>
          <w:szCs w:val="24"/>
          <w:lang w:val="kk-KZ"/>
        </w:rPr>
      </w:pPr>
      <w:r w:rsidRPr="00734B79">
        <w:rPr>
          <w:rFonts w:ascii="Times New Roman" w:hAnsi="Times New Roman" w:cs="Times New Roman"/>
          <w:sz w:val="24"/>
          <w:szCs w:val="24"/>
          <w:lang w:val="kk-KZ"/>
        </w:rPr>
        <w:t>Бұл тәсіл адам ойлауының құрылымына жақын. Бұл объектілердің логикалық байланыстарын қолдану қажет болған кезде тиімді, бірақ ғарышта белгілердің үздіксіз таралуында аз пайдалы (рельеф, пайдалы қазбалардың нақты мөлшері, топырақтың ауыр металдармен ластануы).</w:t>
      </w:r>
    </w:p>
    <w:p w:rsidR="00734B79" w:rsidRDefault="00734B79" w:rsidP="00734B79">
      <w:pPr>
        <w:spacing w:after="0" w:line="240" w:lineRule="auto"/>
        <w:ind w:firstLine="567"/>
        <w:jc w:val="both"/>
        <w:rPr>
          <w:rFonts w:ascii="Times New Roman" w:hAnsi="Times New Roman" w:cs="Times New Roman"/>
          <w:sz w:val="24"/>
          <w:szCs w:val="24"/>
          <w:lang w:val="kk-KZ"/>
        </w:rPr>
      </w:pPr>
    </w:p>
    <w:p w:rsidR="00734B79" w:rsidRPr="00734B79" w:rsidRDefault="00734B79" w:rsidP="00734B79">
      <w:pPr>
        <w:spacing w:after="0" w:line="240" w:lineRule="auto"/>
        <w:ind w:firstLine="567"/>
        <w:jc w:val="both"/>
        <w:rPr>
          <w:rFonts w:ascii="Times New Roman" w:hAnsi="Times New Roman" w:cs="Times New Roman"/>
          <w:sz w:val="24"/>
          <w:szCs w:val="24"/>
          <w:lang w:val="kk-KZ"/>
        </w:rPr>
      </w:pPr>
    </w:p>
    <w:sectPr w:rsidR="00734B79" w:rsidRPr="00734B79"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734B79"/>
    <w:rsid w:val="00734B79"/>
    <w:rsid w:val="00BF05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4B7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4B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2954</Characters>
  <Application>Microsoft Office Word</Application>
  <DocSecurity>0</DocSecurity>
  <Lines>24</Lines>
  <Paragraphs>6</Paragraphs>
  <ScaleCrop>false</ScaleCrop>
  <Company/>
  <LinksUpToDate>false</LinksUpToDate>
  <CharactersWithSpaces>3466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2020-08-20T06:50:00Z</dcterms:created>
  <dcterms:modified xsi:type="dcterms:W3CDTF">2020-08-20T06:52:00Z</dcterms:modified>
</cp:coreProperties>
</file>